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4" w:rsidRPr="00006954" w:rsidRDefault="00CF51FB" w:rsidP="00CF51FB">
      <w:pPr>
        <w:widowControl w:val="0"/>
        <w:tabs>
          <w:tab w:val="left" w:pos="1014"/>
          <w:tab w:val="center" w:pos="5233"/>
        </w:tabs>
        <w:jc w:val="left"/>
        <w:textAlignment w:val="baseline"/>
        <w:rPr>
          <w:rFonts w:ascii="Tahoma" w:eastAsia="함초롬바탕" w:hAnsi="함초롬바탕" w:cs="함초롬바탕"/>
          <w:color w:val="000000"/>
          <w:sz w:val="44"/>
          <w:szCs w:val="44"/>
        </w:rPr>
      </w:pPr>
      <w:r w:rsidRPr="00006954">
        <w:rPr>
          <w:rFonts w:ascii="Tahoma" w:eastAsia="함초롬바탕" w:hAnsi="함초롬바탕" w:cs="함초롬바탕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18C45D2" wp14:editId="0D5F76FD">
            <wp:simplePos x="0" y="0"/>
            <wp:positionH relativeFrom="column">
              <wp:posOffset>-138872</wp:posOffset>
            </wp:positionH>
            <wp:positionV relativeFrom="paragraph">
              <wp:posOffset>-464268</wp:posOffset>
            </wp:positionV>
            <wp:extent cx="7128676" cy="85974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KNS 로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676" cy="8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함초롬바탕" w:hAnsi="함초롬바탕" w:cs="함초롬바탕"/>
          <w:color w:val="000000"/>
          <w:sz w:val="44"/>
          <w:szCs w:val="44"/>
        </w:rPr>
        <w:tab/>
      </w:r>
      <w:r>
        <w:rPr>
          <w:rFonts w:ascii="Tahoma" w:eastAsia="함초롬바탕" w:hAnsi="함초롬바탕" w:cs="함초롬바탕" w:hint="eastAsia"/>
          <w:color w:val="000000"/>
          <w:sz w:val="44"/>
          <w:szCs w:val="44"/>
        </w:rPr>
        <w:t xml:space="preserve"> </w:t>
      </w:r>
      <w:r>
        <w:rPr>
          <w:rFonts w:ascii="Tahoma" w:eastAsia="함초롬바탕" w:hAnsi="함초롬바탕" w:cs="함초롬바탕"/>
          <w:color w:val="000000"/>
          <w:sz w:val="44"/>
          <w:szCs w:val="44"/>
        </w:rPr>
        <w:tab/>
      </w:r>
    </w:p>
    <w:p w:rsidR="00006954" w:rsidRPr="00006954" w:rsidRDefault="00006954" w:rsidP="00006954">
      <w:pPr>
        <w:widowControl w:val="0"/>
        <w:jc w:val="center"/>
        <w:textAlignment w:val="baseline"/>
        <w:rPr>
          <w:rFonts w:ascii="Georgia" w:eastAsia="함초롬바탕" w:hAnsi="Georgia" w:cs="함초롬바탕"/>
          <w:b/>
          <w:color w:val="000000"/>
          <w:sz w:val="12"/>
        </w:rPr>
      </w:pPr>
    </w:p>
    <w:p w:rsidR="00006954" w:rsidRPr="00006954" w:rsidRDefault="00006954" w:rsidP="00006954">
      <w:pPr>
        <w:widowControl w:val="0"/>
        <w:jc w:val="center"/>
        <w:textAlignment w:val="baseline"/>
        <w:rPr>
          <w:rFonts w:ascii="Georgia" w:eastAsia="함초롬바탕" w:hAnsi="Georgia" w:cs="함초롬바탕"/>
          <w:b/>
          <w:color w:val="000000"/>
          <w:sz w:val="44"/>
          <w:szCs w:val="44"/>
        </w:rPr>
      </w:pPr>
      <w:r w:rsidRPr="00006954">
        <w:rPr>
          <w:rFonts w:ascii="Georgia" w:eastAsia="함초롬바탕" w:hAnsi="Georgia" w:cs="함초롬바탕"/>
          <w:b/>
          <w:color w:val="000000"/>
          <w:sz w:val="44"/>
          <w:szCs w:val="44"/>
        </w:rPr>
        <w:t>EB2015 International Forum–Korea</w:t>
      </w:r>
    </w:p>
    <w:p w:rsidR="00006954" w:rsidRPr="00006954" w:rsidRDefault="00006954" w:rsidP="00006954">
      <w:pPr>
        <w:widowControl w:val="0"/>
        <w:jc w:val="center"/>
        <w:textAlignment w:val="baseline"/>
        <w:rPr>
          <w:rFonts w:ascii="Georgia" w:eastAsia="함초롬바탕" w:hAnsi="Georgia" w:cs="함초롬바탕"/>
          <w:b/>
          <w:color w:val="000000"/>
          <w:sz w:val="32"/>
          <w:szCs w:val="44"/>
        </w:rPr>
      </w:pPr>
      <w:r w:rsidRPr="00006954">
        <w:rPr>
          <w:rFonts w:ascii="Georgia" w:eastAsia="함초롬바탕" w:hAnsi="Georgia" w:cs="함초롬바탕"/>
          <w:b/>
          <w:color w:val="000000"/>
          <w:sz w:val="32"/>
          <w:szCs w:val="44"/>
        </w:rPr>
        <w:t>“Vitamin D: Why do we care?”</w:t>
      </w:r>
    </w:p>
    <w:p w:rsidR="00006954" w:rsidRPr="00006954" w:rsidRDefault="00006954" w:rsidP="00006954">
      <w:pPr>
        <w:widowControl w:val="0"/>
        <w:spacing w:line="276" w:lineRule="auto"/>
        <w:jc w:val="center"/>
        <w:textAlignment w:val="baseline"/>
        <w:rPr>
          <w:rFonts w:ascii="굴림" w:eastAsia="굴림" w:hAnsi="굴림"/>
          <w:color w:val="000000"/>
        </w:rPr>
      </w:pPr>
    </w:p>
    <w:p w:rsidR="00006954" w:rsidRPr="00006954" w:rsidRDefault="00006954" w:rsidP="00006954">
      <w:pPr>
        <w:adjustRightInd w:val="0"/>
        <w:spacing w:line="276" w:lineRule="auto"/>
        <w:rPr>
          <w:rFonts w:ascii="Georgia" w:hAnsi="Georgia" w:cs="Arial"/>
          <w:sz w:val="26"/>
          <w:szCs w:val="26"/>
        </w:rPr>
      </w:pPr>
      <w:r w:rsidRPr="00006954">
        <w:rPr>
          <w:rFonts w:ascii="Georgia" w:hAnsi="Georgia" w:cs="Arial"/>
          <w:sz w:val="26"/>
          <w:szCs w:val="26"/>
        </w:rPr>
        <w:t xml:space="preserve">It is a great honor and pleasure </w:t>
      </w:r>
      <w:r w:rsidRPr="00006954">
        <w:rPr>
          <w:rFonts w:ascii="Georgia" w:hAnsi="Georgia" w:cs="Arial" w:hint="eastAsia"/>
          <w:sz w:val="26"/>
          <w:szCs w:val="26"/>
        </w:rPr>
        <w:t>announcing</w:t>
      </w:r>
      <w:r w:rsidRPr="00006954">
        <w:rPr>
          <w:rFonts w:ascii="Georgia" w:hAnsi="Georgia" w:cs="Arial"/>
          <w:sz w:val="26"/>
          <w:szCs w:val="26"/>
        </w:rPr>
        <w:t xml:space="preserve"> the EB 2015 International Forum-Korea</w:t>
      </w:r>
      <w:r w:rsidRPr="00006954">
        <w:rPr>
          <w:rFonts w:ascii="Georgia" w:hAnsi="Georgia" w:cs="Arial" w:hint="eastAsia"/>
          <w:sz w:val="26"/>
          <w:szCs w:val="26"/>
        </w:rPr>
        <w:t>.</w:t>
      </w:r>
      <w:r w:rsidRPr="00006954">
        <w:rPr>
          <w:rFonts w:ascii="Georgia" w:hAnsi="Georgia" w:cs="Arial"/>
          <w:sz w:val="26"/>
          <w:szCs w:val="26"/>
        </w:rPr>
        <w:t xml:space="preserve"> </w:t>
      </w:r>
    </w:p>
    <w:p w:rsidR="00006954" w:rsidRPr="00006954" w:rsidRDefault="00006954" w:rsidP="00006954">
      <w:pPr>
        <w:adjustRightInd w:val="0"/>
        <w:spacing w:line="276" w:lineRule="auto"/>
        <w:rPr>
          <w:rFonts w:ascii="Georgia" w:hAnsi="Georgia" w:cs="Arial"/>
          <w:sz w:val="26"/>
          <w:szCs w:val="26"/>
        </w:rPr>
      </w:pPr>
      <w:r w:rsidRPr="00006954">
        <w:rPr>
          <w:rFonts w:ascii="Georgia" w:hAnsi="Georgia" w:cs="Arial" w:hint="eastAsia"/>
          <w:sz w:val="26"/>
          <w:szCs w:val="26"/>
        </w:rPr>
        <w:t xml:space="preserve">This event </w:t>
      </w:r>
      <w:r w:rsidRPr="00006954">
        <w:rPr>
          <w:rFonts w:ascii="Georgia" w:hAnsi="Georgia" w:cs="Arial"/>
          <w:sz w:val="26"/>
          <w:szCs w:val="26"/>
        </w:rPr>
        <w:t xml:space="preserve">will be held on March 29, 2015 </w:t>
      </w:r>
      <w:r w:rsidRPr="00006954">
        <w:rPr>
          <w:rFonts w:ascii="Georgia" w:hAnsi="Georgia" w:cs="Arial" w:hint="eastAsia"/>
          <w:sz w:val="26"/>
          <w:szCs w:val="26"/>
        </w:rPr>
        <w:t>from</w:t>
      </w:r>
      <w:r w:rsidRPr="00006954">
        <w:rPr>
          <w:rFonts w:ascii="Georgia" w:hAnsi="Georgia" w:cs="Arial"/>
          <w:sz w:val="26"/>
          <w:szCs w:val="26"/>
        </w:rPr>
        <w:t xml:space="preserve"> 3:00 – 5:00 PM</w:t>
      </w:r>
      <w:r w:rsidRPr="00006954">
        <w:rPr>
          <w:rFonts w:ascii="Georgia" w:hAnsi="Georgia" w:cs="Arial" w:hint="eastAsia"/>
          <w:sz w:val="26"/>
          <w:szCs w:val="26"/>
        </w:rPr>
        <w:t xml:space="preserve"> </w:t>
      </w:r>
      <w:r w:rsidRPr="00006954">
        <w:rPr>
          <w:rFonts w:ascii="Georgia" w:hAnsi="Georgia" w:cs="Arial"/>
          <w:sz w:val="26"/>
          <w:szCs w:val="26"/>
        </w:rPr>
        <w:t xml:space="preserve">at the Boston Convention &amp; Exhibition Center in Boston, </w:t>
      </w:r>
      <w:r w:rsidRPr="00006954">
        <w:rPr>
          <w:rFonts w:ascii="Georgia" w:hAnsi="Georgia" w:cs="Arial" w:hint="eastAsia"/>
          <w:sz w:val="26"/>
          <w:szCs w:val="26"/>
        </w:rPr>
        <w:t>Massachusetts</w:t>
      </w:r>
      <w:r w:rsidRPr="00006954">
        <w:rPr>
          <w:rFonts w:ascii="Georgia" w:hAnsi="Georgia" w:cs="Arial"/>
          <w:sz w:val="26"/>
          <w:szCs w:val="26"/>
        </w:rPr>
        <w:t>.</w:t>
      </w:r>
    </w:p>
    <w:p w:rsidR="00006954" w:rsidRPr="00006954" w:rsidRDefault="00006954" w:rsidP="00006954">
      <w:pPr>
        <w:widowControl w:val="0"/>
        <w:spacing w:line="276" w:lineRule="auto"/>
        <w:textAlignment w:val="baseline"/>
        <w:rPr>
          <w:rFonts w:ascii="Georgia" w:eastAsia="함초롬바탕" w:hAnsi="Georgia" w:cs="함초롬바탕"/>
          <w:color w:val="000000"/>
          <w:sz w:val="16"/>
          <w:szCs w:val="16"/>
        </w:rPr>
      </w:pPr>
    </w:p>
    <w:p w:rsidR="00006954" w:rsidRPr="00006954" w:rsidRDefault="00006954" w:rsidP="00006954">
      <w:pPr>
        <w:widowControl w:val="0"/>
        <w:spacing w:line="276" w:lineRule="auto"/>
        <w:textAlignment w:val="baseline"/>
        <w:rPr>
          <w:rFonts w:ascii="Georgia" w:eastAsia="함초롬바탕" w:hAnsi="Georgia" w:cs="함초롬바탕"/>
          <w:color w:val="000000"/>
          <w:sz w:val="26"/>
          <w:szCs w:val="26"/>
        </w:rPr>
      </w:pP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Under the main </w:t>
      </w:r>
      <w:r w:rsidRPr="00006954">
        <w:rPr>
          <w:rFonts w:ascii="Georgia" w:eastAsia="함초롬바탕" w:hAnsi="Georgia" w:cs="Arial"/>
          <w:color w:val="000000"/>
          <w:sz w:val="26"/>
          <w:szCs w:val="26"/>
        </w:rPr>
        <w:t xml:space="preserve">theme of “Vitamin D: Why do we care?” 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participants will discuss 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 xml:space="preserve">      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>up-to-date scientific knowledge and Korean policy on vitamin D.</w:t>
      </w:r>
    </w:p>
    <w:p w:rsidR="00006954" w:rsidRPr="00006954" w:rsidRDefault="00006954" w:rsidP="00006954">
      <w:pPr>
        <w:widowControl w:val="0"/>
        <w:spacing w:line="276" w:lineRule="auto"/>
        <w:textAlignment w:val="baseline"/>
        <w:rPr>
          <w:rFonts w:ascii="Georgia" w:eastAsia="함초롬바탕" w:hAnsi="Georgia" w:cs="함초롬바탕"/>
          <w:color w:val="000000"/>
          <w:sz w:val="26"/>
          <w:szCs w:val="26"/>
        </w:rPr>
      </w:pP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This program will provide 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 xml:space="preserve">a 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>great networking opportuni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>ty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 with internationally prominent scholars, specialists and researchers 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>attendance for this event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. </w:t>
      </w:r>
    </w:p>
    <w:p w:rsidR="00006954" w:rsidRPr="00006954" w:rsidRDefault="00006954" w:rsidP="00006954">
      <w:pPr>
        <w:widowControl w:val="0"/>
        <w:spacing w:line="276" w:lineRule="auto"/>
        <w:textAlignment w:val="baseline"/>
        <w:rPr>
          <w:rFonts w:ascii="Georgia" w:eastAsia="함초롬바탕" w:hAnsi="Georgia" w:cs="함초롬바탕"/>
          <w:color w:val="000000"/>
          <w:sz w:val="16"/>
          <w:szCs w:val="16"/>
        </w:rPr>
      </w:pPr>
    </w:p>
    <w:p w:rsidR="00006954" w:rsidRPr="00006954" w:rsidRDefault="00006954" w:rsidP="00006954">
      <w:pPr>
        <w:widowControl w:val="0"/>
        <w:spacing w:line="276" w:lineRule="auto"/>
        <w:textAlignment w:val="baseline"/>
        <w:rPr>
          <w:rFonts w:ascii="Georgia" w:eastAsia="함초롬바탕" w:hAnsi="Georgia" w:cs="함초롬바탕"/>
          <w:color w:val="000000"/>
          <w:sz w:val="26"/>
          <w:szCs w:val="26"/>
        </w:rPr>
      </w:pP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We 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 xml:space="preserve">are 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>look</w:t>
      </w:r>
      <w:r w:rsidRPr="00006954">
        <w:rPr>
          <w:rFonts w:ascii="Georgia" w:eastAsia="함초롬바탕" w:hAnsi="Georgia" w:cs="함초롬바탕" w:hint="eastAsia"/>
          <w:color w:val="000000"/>
          <w:sz w:val="26"/>
          <w:szCs w:val="26"/>
        </w:rPr>
        <w:t>ing</w:t>
      </w:r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 forward to seeing you in Boston in this </w:t>
      </w:r>
      <w:proofErr w:type="gramStart"/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>Spring</w:t>
      </w:r>
      <w:proofErr w:type="gramEnd"/>
      <w:r w:rsidRPr="00006954">
        <w:rPr>
          <w:rFonts w:ascii="Georgia" w:eastAsia="함초롬바탕" w:hAnsi="Georgia" w:cs="함초롬바탕"/>
          <w:color w:val="000000"/>
          <w:sz w:val="26"/>
          <w:szCs w:val="26"/>
        </w:rPr>
        <w:t xml:space="preserve">! </w:t>
      </w:r>
    </w:p>
    <w:p w:rsidR="00006954" w:rsidRPr="00006954" w:rsidRDefault="00006954" w:rsidP="00006954">
      <w:pPr>
        <w:widowControl w:val="0"/>
        <w:textAlignment w:val="baseline"/>
        <w:rPr>
          <w:rFonts w:ascii="Tahoma" w:eastAsia="함초롬바탕" w:hAnsi="함초롬바탕" w:cs="함초롬바탕"/>
          <w:b/>
          <w:color w:val="000000"/>
          <w:sz w:val="16"/>
          <w:szCs w:val="16"/>
        </w:rPr>
      </w:pPr>
    </w:p>
    <w:p w:rsidR="00006954" w:rsidRPr="00006954" w:rsidRDefault="00006954" w:rsidP="00006954">
      <w:pPr>
        <w:widowControl w:val="0"/>
        <w:textAlignment w:val="baseline"/>
        <w:rPr>
          <w:rFonts w:ascii="Cambria" w:eastAsia="함초롬바탕" w:hAnsi="Cambria" w:cs="함초롬바탕"/>
          <w:b/>
          <w:color w:val="000000"/>
          <w:sz w:val="26"/>
          <w:szCs w:val="26"/>
        </w:rPr>
      </w:pPr>
      <w:r w:rsidRPr="00006954">
        <w:rPr>
          <w:rFonts w:ascii="Cambria" w:eastAsia="함초롬바탕" w:hAnsi="Cambria" w:cs="함초롬바탕"/>
          <w:b/>
          <w:color w:val="000000"/>
          <w:sz w:val="26"/>
          <w:szCs w:val="26"/>
        </w:rPr>
        <w:t>[Program Overview]</w:t>
      </w:r>
    </w:p>
    <w:p w:rsidR="00006954" w:rsidRPr="00006954" w:rsidRDefault="00006954" w:rsidP="00006954">
      <w:pPr>
        <w:widowControl w:val="0"/>
        <w:textAlignment w:val="baseline"/>
        <w:rPr>
          <w:rFonts w:ascii="Cambria" w:eastAsia="함초롬바탕" w:hAnsi="Cambria" w:cs="함초롬바탕"/>
          <w:b/>
          <w:color w:val="000000"/>
          <w:sz w:val="8"/>
          <w:szCs w:val="8"/>
        </w:rPr>
      </w:pPr>
    </w:p>
    <w:tbl>
      <w:tblPr>
        <w:tblStyle w:val="a3"/>
        <w:tblW w:w="10847" w:type="dxa"/>
        <w:tblInd w:w="-34" w:type="dxa"/>
        <w:tblLook w:val="04A0" w:firstRow="1" w:lastRow="0" w:firstColumn="1" w:lastColumn="0" w:noHBand="0" w:noVBand="1"/>
      </w:tblPr>
      <w:tblGrid>
        <w:gridCol w:w="1790"/>
        <w:gridCol w:w="9057"/>
      </w:tblGrid>
      <w:tr w:rsidR="00006954" w:rsidRPr="00006954" w:rsidTr="00B6612C">
        <w:trPr>
          <w:trHeight w:val="322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006954">
            <w:pPr>
              <w:widowControl w:val="0"/>
              <w:spacing w:line="276" w:lineRule="auto"/>
              <w:textAlignment w:val="baseline"/>
              <w:rPr>
                <w:rFonts w:ascii="Cambria" w:eastAsia="함초롬바탕" w:hAnsi="Cambria" w:cs="Arial"/>
                <w:color w:val="000000"/>
                <w:sz w:val="24"/>
                <w:szCs w:val="24"/>
              </w:rPr>
            </w:pPr>
            <w:r w:rsidRPr="00006954">
              <w:rPr>
                <w:rFonts w:ascii="Cambria" w:eastAsia="함초롬바탕" w:hAnsi="Cambria" w:cs="Arial"/>
                <w:color w:val="000000"/>
                <w:sz w:val="24"/>
                <w:szCs w:val="24"/>
              </w:rPr>
              <w:t>International Forum – Korea</w:t>
            </w:r>
          </w:p>
        </w:tc>
      </w:tr>
      <w:tr w:rsidR="00006954" w:rsidRPr="00006954" w:rsidTr="00B6612C">
        <w:trPr>
          <w:trHeight w:val="322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Theme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290AC6">
            <w:pPr>
              <w:widowControl w:val="0"/>
              <w:spacing w:line="276" w:lineRule="auto"/>
              <w:textAlignment w:val="baseline"/>
              <w:rPr>
                <w:rFonts w:ascii="Cambria" w:eastAsia="함초롬바탕" w:hAnsi="Cambria" w:cs="Arial"/>
                <w:color w:val="000000"/>
                <w:sz w:val="24"/>
                <w:szCs w:val="24"/>
              </w:rPr>
            </w:pPr>
            <w:r w:rsidRPr="00006954">
              <w:rPr>
                <w:rFonts w:ascii="Cambria" w:eastAsia="함초롬바탕" w:hAnsi="Cambria" w:cs="Arial"/>
                <w:color w:val="000000"/>
                <w:sz w:val="24"/>
                <w:szCs w:val="24"/>
              </w:rPr>
              <w:t>“Vitamin D: Why do we care?</w:t>
            </w:r>
            <w:r w:rsidR="00290AC6">
              <w:rPr>
                <w:rFonts w:ascii="Cambria" w:eastAsia="함초롬바탕" w:hAnsi="Cambria" w:cs="Arial"/>
                <w:color w:val="000000"/>
                <w:sz w:val="24"/>
                <w:szCs w:val="24"/>
              </w:rPr>
              <w:t>”</w:t>
            </w:r>
          </w:p>
        </w:tc>
      </w:tr>
      <w:tr w:rsidR="00006954" w:rsidRPr="00006954" w:rsidTr="00B6612C">
        <w:trPr>
          <w:trHeight w:val="337"/>
        </w:trPr>
        <w:tc>
          <w:tcPr>
            <w:tcW w:w="1790" w:type="dxa"/>
            <w:vAlign w:val="center"/>
          </w:tcPr>
          <w:p w:rsidR="00006954" w:rsidRPr="00006954" w:rsidRDefault="00290AC6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함초롬바탕" w:hAnsi="Cambria" w:cs="Arial" w:hint="eastAsia"/>
                <w:b/>
                <w:color w:val="000000"/>
                <w:sz w:val="22"/>
                <w:szCs w:val="22"/>
              </w:rPr>
              <w:t xml:space="preserve">Date &amp; </w:t>
            </w:r>
            <w:r w:rsidR="00006954" w:rsidRPr="00006954" w:rsidDel="00B2321D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006954">
            <w:pPr>
              <w:widowControl w:val="0"/>
              <w:spacing w:line="276" w:lineRule="auto"/>
              <w:textAlignment w:val="baseline"/>
              <w:rPr>
                <w:rFonts w:ascii="Cambria" w:eastAsia="함초롬바탕" w:hAnsi="Cambria" w:cs="Arial"/>
                <w:color w:val="000000"/>
                <w:sz w:val="24"/>
                <w:szCs w:val="24"/>
              </w:rPr>
            </w:pPr>
            <w:r w:rsidRPr="00006954">
              <w:rPr>
                <w:rFonts w:ascii="Cambria" w:eastAsia="함초롬바탕" w:hAnsi="Cambria" w:cs="Arial"/>
                <w:color w:val="000000"/>
                <w:sz w:val="24"/>
                <w:szCs w:val="24"/>
              </w:rPr>
              <w:t>Sunday, March 29, 2015  (3:00 PM</w:t>
            </w:r>
            <w:r w:rsidRPr="00006954">
              <w:rPr>
                <w:rFonts w:ascii="Cambria" w:eastAsia="함초롬바탕" w:hAnsi="Cambria" w:cs="함초롬바탕"/>
                <w:color w:val="000000"/>
                <w:sz w:val="24"/>
                <w:szCs w:val="24"/>
              </w:rPr>
              <w:t>-</w:t>
            </w:r>
            <w:r w:rsidRPr="00006954">
              <w:rPr>
                <w:rFonts w:ascii="Cambria" w:eastAsia="함초롬바탕" w:hAnsi="Cambria" w:cs="Arial"/>
                <w:color w:val="000000"/>
                <w:sz w:val="24"/>
                <w:szCs w:val="24"/>
              </w:rPr>
              <w:t>5:00 PM)</w:t>
            </w:r>
          </w:p>
        </w:tc>
      </w:tr>
      <w:tr w:rsidR="00006954" w:rsidRPr="00006954" w:rsidTr="00B6612C">
        <w:trPr>
          <w:trHeight w:val="368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006954">
            <w:pPr>
              <w:widowControl w:val="0"/>
              <w:spacing w:line="312" w:lineRule="auto"/>
              <w:textAlignment w:val="baseline"/>
              <w:rPr>
                <w:rFonts w:ascii="Cambria" w:eastAsia="함초롬바탕" w:hAnsi="Cambria" w:cs="Arial"/>
                <w:color w:val="000000"/>
                <w:sz w:val="24"/>
                <w:szCs w:val="24"/>
              </w:rPr>
            </w:pPr>
            <w:r w:rsidRPr="00006954">
              <w:rPr>
                <w:rFonts w:ascii="Cambria" w:hAnsi="Cambria" w:cs="Arial"/>
                <w:sz w:val="24"/>
                <w:szCs w:val="24"/>
              </w:rPr>
              <w:t>Education Track Room 151AB, Boston Convention &amp; Exhibition Center</w:t>
            </w:r>
          </w:p>
        </w:tc>
      </w:tr>
      <w:tr w:rsidR="00006954" w:rsidRPr="00006954" w:rsidTr="00B6612C">
        <w:trPr>
          <w:trHeight w:val="232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006954">
            <w:pPr>
              <w:widowControl w:val="0"/>
              <w:spacing w:line="312" w:lineRule="auto"/>
              <w:textAlignment w:val="baseline"/>
              <w:rPr>
                <w:rFonts w:ascii="Cambria" w:hAnsi="Cambria" w:cs="Arial"/>
                <w:sz w:val="24"/>
                <w:szCs w:val="24"/>
              </w:rPr>
            </w:pPr>
            <w:r w:rsidRPr="00006954">
              <w:rPr>
                <w:rFonts w:ascii="Cambria" w:hAnsi="Cambria" w:cs="Arial"/>
                <w:sz w:val="24"/>
                <w:szCs w:val="24"/>
              </w:rPr>
              <w:t>The Korean Nutrition Society (KNS)</w:t>
            </w:r>
          </w:p>
        </w:tc>
      </w:tr>
      <w:tr w:rsidR="00006954" w:rsidRPr="00006954" w:rsidTr="00B6612C">
        <w:trPr>
          <w:trHeight w:val="337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9057" w:type="dxa"/>
            <w:vAlign w:val="center"/>
          </w:tcPr>
          <w:p w:rsidR="00006954" w:rsidRPr="00006954" w:rsidRDefault="003A28F1" w:rsidP="00006954">
            <w:pPr>
              <w:widowControl w:val="0"/>
              <w:spacing w:line="312" w:lineRule="auto"/>
              <w:textAlignment w:val="baseline"/>
              <w:rPr>
                <w:rFonts w:ascii="Cambria" w:hAnsi="Cambria" w:cs="Arial"/>
                <w:sz w:val="22"/>
                <w:szCs w:val="22"/>
              </w:rPr>
            </w:pPr>
            <w:hyperlink r:id="rId8" w:history="1">
              <w:r w:rsidR="00006954" w:rsidRPr="00006954">
                <w:rPr>
                  <w:rFonts w:ascii="Cambria" w:eastAsia="함초롬바탕" w:hAnsi="Cambria" w:cs="Arial"/>
                  <w:color w:val="0000FF" w:themeColor="hyperlink"/>
                  <w:sz w:val="22"/>
                  <w:szCs w:val="22"/>
                  <w:u w:val="single"/>
                </w:rPr>
                <w:t>http://scientificsessions.nutrition.org/program/international-forum/</w:t>
              </w:r>
            </w:hyperlink>
          </w:p>
        </w:tc>
      </w:tr>
      <w:tr w:rsidR="00006954" w:rsidRPr="00006954" w:rsidTr="00B6612C">
        <w:trPr>
          <w:trHeight w:val="4931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9057" w:type="dxa"/>
          </w:tcPr>
          <w:tbl>
            <w:tblPr>
              <w:tblOverlap w:val="never"/>
              <w:tblW w:w="88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996"/>
              <w:gridCol w:w="4028"/>
            </w:tblGrid>
            <w:tr w:rsidR="00006954" w:rsidRPr="00006954" w:rsidTr="00B6612C">
              <w:trPr>
                <w:trHeight w:val="317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jc w:val="center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jc w:val="center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</w:tr>
            <w:tr w:rsidR="00006954" w:rsidRPr="00006954" w:rsidTr="00B6612C">
              <w:trPr>
                <w:trHeight w:val="317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3:00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-3:10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Opening address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Youn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-Ok Cho, PhD (President of KNS)</w:t>
                  </w:r>
                </w:p>
              </w:tc>
            </w:tr>
            <w:tr w:rsidR="00006954" w:rsidRPr="00006954" w:rsidTr="00B6612C">
              <w:trPr>
                <w:trHeight w:val="281"/>
              </w:trPr>
              <w:tc>
                <w:tcPr>
                  <w:tcW w:w="88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center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Chairs: Kyung-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Jin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Yeum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, PhD and Nam-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Seok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Joo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, MD, PhD</w:t>
                  </w:r>
                </w:p>
              </w:tc>
            </w:tr>
            <w:tr w:rsidR="00006954" w:rsidRPr="00006954" w:rsidTr="00B6612C">
              <w:trPr>
                <w:trHeight w:val="591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3:10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-3:30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Vitamin D </w:t>
                  </w:r>
                  <w:r w:rsidRPr="00006954">
                    <w:rPr>
                      <w:rFonts w:ascii="Cambria" w:eastAsia="함초롬바탕" w:hAnsi="Cambria"/>
                      <w:color w:val="000000"/>
                      <w:sz w:val="22"/>
                      <w:szCs w:val="22"/>
                    </w:rPr>
                    <w:t xml:space="preserve">–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Skeletal and non-skeletal actions. 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Nam-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Seok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Joo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, MD, PhD,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Ajou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University School of Medicine, Suwon, Korea</w:t>
                  </w:r>
                </w:p>
              </w:tc>
            </w:tr>
            <w:tr w:rsidR="00006954" w:rsidRPr="00006954" w:rsidTr="00B6612C">
              <w:trPr>
                <w:trHeight w:val="536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3:30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-3:50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Update on vitamin D and the role in skeletal muscle. 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Lisa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Ceglia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, MD,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Jean Mayer USDA-HNRCA, 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Tufts </w:t>
                  </w:r>
                  <w:proofErr w:type="spellStart"/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>Univ</w:t>
                  </w:r>
                  <w:proofErr w:type="spellEnd"/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Boston, MA</w:t>
                  </w:r>
                </w:p>
              </w:tc>
            </w:tr>
            <w:tr w:rsidR="00006954" w:rsidRPr="00006954" w:rsidTr="00B6612C">
              <w:trPr>
                <w:trHeight w:val="507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3:50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-4:00</w:t>
                  </w:r>
                </w:p>
              </w:tc>
              <w:tc>
                <w:tcPr>
                  <w:tcW w:w="80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Break</w:t>
                  </w:r>
                </w:p>
              </w:tc>
            </w:tr>
            <w:tr w:rsidR="00006954" w:rsidRPr="00006954" w:rsidTr="00B6612C">
              <w:trPr>
                <w:trHeight w:val="458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4:00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-4:20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Nutrition policy in Korea: Focusing on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micronutients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Youn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-Ok Cho, PhD,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Duksung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Women’s University,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Seoul, Korea</w:t>
                  </w:r>
                </w:p>
              </w:tc>
            </w:tr>
            <w:tr w:rsidR="00006954" w:rsidRPr="00006954" w:rsidTr="00B6612C">
              <w:trPr>
                <w:trHeight w:val="312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4:20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-4:40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Impact of vitamin D and calcium insufficiencies on bone health in Korea. 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Kyung-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Jin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Yeum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, PhD,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Konkuk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University,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>Chungju-si</w:t>
                  </w:r>
                  <w:proofErr w:type="spellEnd"/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Korea</w:t>
                  </w:r>
                </w:p>
              </w:tc>
            </w:tr>
            <w:tr w:rsidR="00006954" w:rsidRPr="00006954" w:rsidTr="00B6612C">
              <w:trPr>
                <w:trHeight w:val="59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4:40</w:t>
                  </w: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-5:00</w:t>
                  </w:r>
                </w:p>
              </w:tc>
              <w:tc>
                <w:tcPr>
                  <w:tcW w:w="399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The new Korean dietary reference intakes (KDRIs) for vitamin D. </w:t>
                  </w:r>
                </w:p>
              </w:tc>
              <w:tc>
                <w:tcPr>
                  <w:tcW w:w="4028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Jung-Hyun Kim, PhD,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Pai</w:t>
                  </w:r>
                  <w:proofErr w:type="spellEnd"/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 xml:space="preserve"> Chai University, </w:t>
                  </w:r>
                </w:p>
                <w:p w:rsidR="00006954" w:rsidRPr="00006954" w:rsidRDefault="00006954" w:rsidP="00006954">
                  <w:pPr>
                    <w:widowControl w:val="0"/>
                    <w:wordWrap/>
                    <w:spacing w:line="200" w:lineRule="atLeast"/>
                    <w:jc w:val="left"/>
                    <w:textAlignment w:val="baseline"/>
                    <w:rPr>
                      <w:rFonts w:ascii="Cambria" w:eastAsia="굴림" w:hAnsi="Cambria"/>
                      <w:color w:val="000000"/>
                      <w:sz w:val="22"/>
                      <w:szCs w:val="22"/>
                    </w:rPr>
                  </w:pPr>
                  <w:r w:rsidRPr="00006954">
                    <w:rPr>
                      <w:rFonts w:ascii="Cambria" w:eastAsia="함초롬바탕" w:hAnsi="Cambria" w:cs="함초롬바탕" w:hint="eastAsia"/>
                      <w:color w:val="000000"/>
                      <w:sz w:val="22"/>
                      <w:szCs w:val="22"/>
                    </w:rPr>
                    <w:t xml:space="preserve">Daejeon, </w:t>
                  </w:r>
                  <w:r w:rsidRPr="00006954">
                    <w:rPr>
                      <w:rFonts w:ascii="Cambria" w:eastAsia="함초롬바탕" w:hAnsi="Cambria" w:cs="함초롬바탕"/>
                      <w:color w:val="000000"/>
                      <w:sz w:val="22"/>
                      <w:szCs w:val="22"/>
                    </w:rPr>
                    <w:t>Korea</w:t>
                  </w:r>
                </w:p>
              </w:tc>
            </w:tr>
          </w:tbl>
          <w:p w:rsidR="00006954" w:rsidRPr="00006954" w:rsidRDefault="00006954" w:rsidP="00006954">
            <w:pPr>
              <w:widowControl w:val="0"/>
              <w:textAlignment w:val="baseline"/>
              <w:rPr>
                <w:rFonts w:ascii="Cambria" w:hAnsi="Cambria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06954" w:rsidRPr="00006954" w:rsidTr="00B6612C">
        <w:trPr>
          <w:trHeight w:val="1284"/>
        </w:trPr>
        <w:tc>
          <w:tcPr>
            <w:tcW w:w="1790" w:type="dxa"/>
            <w:vAlign w:val="center"/>
          </w:tcPr>
          <w:p w:rsidR="00006954" w:rsidRPr="00006954" w:rsidRDefault="00006954" w:rsidP="00006954">
            <w:pPr>
              <w:widowControl w:val="0"/>
              <w:spacing w:line="360" w:lineRule="auto"/>
              <w:jc w:val="center"/>
              <w:textAlignment w:val="baseline"/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</w:pPr>
            <w:r w:rsidRPr="00006954">
              <w:rPr>
                <w:rFonts w:ascii="Cambria" w:eastAsia="함초롬바탕" w:hAnsi="Cambria" w:cs="Arial"/>
                <w:b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9057" w:type="dxa"/>
            <w:vAlign w:val="center"/>
          </w:tcPr>
          <w:p w:rsidR="00006954" w:rsidRPr="00006954" w:rsidRDefault="00006954" w:rsidP="00006954">
            <w:pPr>
              <w:snapToGrid w:val="0"/>
              <w:spacing w:line="300" w:lineRule="exact"/>
              <w:rPr>
                <w:rFonts w:ascii="Cambria" w:hAnsi="Cambria" w:cs="Tahoma"/>
                <w:color w:val="000000"/>
                <w:sz w:val="24"/>
                <w:szCs w:val="22"/>
                <w:u w:val="single"/>
              </w:rPr>
            </w:pPr>
            <w:r w:rsidRPr="00006954">
              <w:rPr>
                <w:rFonts w:ascii="Cambria" w:hAnsi="Cambria" w:cs="Tahoma"/>
                <w:color w:val="000000"/>
                <w:sz w:val="24"/>
                <w:szCs w:val="22"/>
              </w:rPr>
              <w:t xml:space="preserve">- Deadline: </w:t>
            </w:r>
            <w:r w:rsidRPr="00006954">
              <w:rPr>
                <w:rFonts w:ascii="Cambria" w:hAnsi="Cambria" w:cs="Tahoma"/>
                <w:color w:val="000000"/>
                <w:sz w:val="24"/>
                <w:szCs w:val="22"/>
                <w:u w:val="single"/>
              </w:rPr>
              <w:t>March 10, 2015</w:t>
            </w:r>
          </w:p>
          <w:p w:rsidR="00006954" w:rsidRPr="00006954" w:rsidRDefault="00006954" w:rsidP="00006954">
            <w:pPr>
              <w:snapToGrid w:val="0"/>
              <w:spacing w:line="300" w:lineRule="exact"/>
              <w:rPr>
                <w:rFonts w:ascii="Cambria" w:hAnsi="Cambria" w:cs="Tahoma"/>
                <w:color w:val="000000"/>
                <w:sz w:val="24"/>
                <w:szCs w:val="22"/>
              </w:rPr>
            </w:pPr>
            <w:r w:rsidRPr="00006954">
              <w:rPr>
                <w:rFonts w:ascii="Cambria" w:hAnsi="Cambria" w:cs="Tahoma"/>
                <w:color w:val="000000"/>
                <w:sz w:val="24"/>
                <w:szCs w:val="22"/>
              </w:rPr>
              <w:t xml:space="preserve">- no fee </w:t>
            </w:r>
          </w:p>
          <w:p w:rsidR="00006954" w:rsidRPr="00006954" w:rsidRDefault="00006954" w:rsidP="00006954">
            <w:pPr>
              <w:snapToGrid w:val="0"/>
              <w:spacing w:line="300" w:lineRule="exact"/>
              <w:rPr>
                <w:rFonts w:ascii="Cambria" w:hAnsi="Cambria" w:cs="Tahoma"/>
                <w:color w:val="000000"/>
                <w:sz w:val="24"/>
                <w:szCs w:val="22"/>
              </w:rPr>
            </w:pPr>
            <w:r w:rsidRPr="00006954">
              <w:rPr>
                <w:rFonts w:ascii="Cambria" w:hAnsi="Cambria" w:cs="Tahoma" w:hint="eastAsia"/>
                <w:color w:val="000000"/>
                <w:sz w:val="24"/>
                <w:szCs w:val="22"/>
              </w:rPr>
              <w:t>- forum proceeding,</w:t>
            </w:r>
            <w:r w:rsidRPr="00006954">
              <w:rPr>
                <w:rFonts w:ascii="Cambria" w:hAnsi="Cambria" w:cs="Tahoma"/>
                <w:color w:val="000000"/>
                <w:sz w:val="24"/>
                <w:szCs w:val="22"/>
              </w:rPr>
              <w:t xml:space="preserve"> </w:t>
            </w:r>
            <w:r w:rsidRPr="00006954">
              <w:rPr>
                <w:rFonts w:ascii="Cambria" w:hAnsi="Cambria" w:cs="Tahoma" w:hint="eastAsia"/>
                <w:color w:val="000000"/>
                <w:sz w:val="24"/>
                <w:szCs w:val="22"/>
              </w:rPr>
              <w:t xml:space="preserve">individual </w:t>
            </w:r>
            <w:r w:rsidRPr="00006954">
              <w:rPr>
                <w:rFonts w:ascii="Cambria" w:hAnsi="Cambria" w:cs="Tahoma"/>
                <w:color w:val="000000"/>
                <w:sz w:val="24"/>
                <w:szCs w:val="22"/>
              </w:rPr>
              <w:t>name tag</w:t>
            </w:r>
            <w:r w:rsidRPr="00006954">
              <w:rPr>
                <w:rFonts w:ascii="Cambria" w:hAnsi="Cambria" w:cs="Tahoma" w:hint="eastAsia"/>
                <w:color w:val="000000"/>
                <w:sz w:val="24"/>
                <w:szCs w:val="22"/>
              </w:rPr>
              <w:t xml:space="preserve"> will be provided</w:t>
            </w:r>
          </w:p>
          <w:p w:rsidR="00006954" w:rsidRPr="00006954" w:rsidRDefault="00006954" w:rsidP="00006954">
            <w:pPr>
              <w:widowControl w:val="0"/>
              <w:textAlignment w:val="baseline"/>
              <w:rPr>
                <w:rFonts w:ascii="Cambria" w:hAnsi="Cambria" w:cs="Arial"/>
                <w:sz w:val="24"/>
                <w:szCs w:val="22"/>
              </w:rPr>
            </w:pPr>
            <w:r w:rsidRPr="00006954">
              <w:rPr>
                <w:rFonts w:ascii="Cambria" w:hAnsi="Cambria" w:cs="Arial"/>
                <w:sz w:val="24"/>
                <w:szCs w:val="22"/>
              </w:rPr>
              <w:t>- e-mail (</w:t>
            </w:r>
            <w:hyperlink r:id="rId9" w:history="1">
              <w:r w:rsidRPr="00006954">
                <w:rPr>
                  <w:rFonts w:ascii="Cambria" w:hAnsi="Cambria" w:cs="Arial"/>
                  <w:color w:val="0000FF" w:themeColor="hyperlink"/>
                  <w:sz w:val="24"/>
                  <w:szCs w:val="22"/>
                  <w:u w:val="single"/>
                </w:rPr>
                <w:t>kns2@kns1.or.kr</w:t>
              </w:r>
            </w:hyperlink>
            <w:r w:rsidRPr="00006954">
              <w:rPr>
                <w:rFonts w:ascii="Cambria" w:hAnsi="Cambria" w:cs="Arial"/>
                <w:sz w:val="24"/>
                <w:szCs w:val="22"/>
              </w:rPr>
              <w:t>) attendee’s name, institute, e-mail address, phone number</w:t>
            </w:r>
          </w:p>
        </w:tc>
      </w:tr>
    </w:tbl>
    <w:p w:rsidR="004A7638" w:rsidRPr="00006954" w:rsidRDefault="004A7638"/>
    <w:sectPr w:rsidR="004A7638" w:rsidRPr="00006954" w:rsidSect="00BD7C9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F1" w:rsidRDefault="003A28F1" w:rsidP="00CF51FB">
      <w:r>
        <w:separator/>
      </w:r>
    </w:p>
  </w:endnote>
  <w:endnote w:type="continuationSeparator" w:id="0">
    <w:p w:rsidR="003A28F1" w:rsidRDefault="003A28F1" w:rsidP="00C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F1" w:rsidRDefault="003A28F1" w:rsidP="00CF51FB">
      <w:r>
        <w:separator/>
      </w:r>
    </w:p>
  </w:footnote>
  <w:footnote w:type="continuationSeparator" w:id="0">
    <w:p w:rsidR="003A28F1" w:rsidRDefault="003A28F1" w:rsidP="00CF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4"/>
    <w:rsid w:val="00006954"/>
    <w:rsid w:val="00290AC6"/>
    <w:rsid w:val="003647F2"/>
    <w:rsid w:val="003A28F1"/>
    <w:rsid w:val="003E6A99"/>
    <w:rsid w:val="003F0CAF"/>
    <w:rsid w:val="004A7638"/>
    <w:rsid w:val="00B6612C"/>
    <w:rsid w:val="00B714F3"/>
    <w:rsid w:val="00BA61D1"/>
    <w:rsid w:val="00C41B11"/>
    <w:rsid w:val="00CE6212"/>
    <w:rsid w:val="00C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A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51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51FB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CF51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51FB"/>
    <w:rPr>
      <w:rFonts w:ascii="맑은 고딕" w:eastAsia="맑은 고딕" w:hAnsi="맑은 고딕" w:cs="굴림"/>
      <w:kern w:val="0"/>
      <w:szCs w:val="20"/>
    </w:rPr>
  </w:style>
  <w:style w:type="paragraph" w:styleId="a6">
    <w:name w:val="Revision"/>
    <w:hidden/>
    <w:uiPriority w:val="99"/>
    <w:semiHidden/>
    <w:rsid w:val="00CE6212"/>
    <w:pPr>
      <w:spacing w:after="0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E62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A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51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51FB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CF51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51FB"/>
    <w:rPr>
      <w:rFonts w:ascii="맑은 고딕" w:eastAsia="맑은 고딕" w:hAnsi="맑은 고딕" w:cs="굴림"/>
      <w:kern w:val="0"/>
      <w:szCs w:val="20"/>
    </w:rPr>
  </w:style>
  <w:style w:type="paragraph" w:styleId="a6">
    <w:name w:val="Revision"/>
    <w:hidden/>
    <w:uiPriority w:val="99"/>
    <w:semiHidden/>
    <w:rsid w:val="00CE6212"/>
    <w:pPr>
      <w:spacing w:after="0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E62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sessions.nutrition.org/program/international-foru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s2@kns1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lastModifiedBy>KNS</cp:lastModifiedBy>
  <cp:revision>4</cp:revision>
  <cp:lastPrinted>2015-01-28T05:08:00Z</cp:lastPrinted>
  <dcterms:created xsi:type="dcterms:W3CDTF">2015-01-28T05:04:00Z</dcterms:created>
  <dcterms:modified xsi:type="dcterms:W3CDTF">2015-01-28T05:09:00Z</dcterms:modified>
</cp:coreProperties>
</file>